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color w:val="000000" w:themeColor="text1"/>
          <w:sz w:val="24"/>
          <w:szCs w:val="24"/>
          <w14:textFill>
            <w14:solidFill>
              <w14:schemeClr w14:val="tx1"/>
            </w14:solidFill>
          </w14:textFill>
        </w:rPr>
      </w:pPr>
    </w:p>
    <w:p>
      <w:pPr>
        <w:rPr>
          <w:rFonts w:hint="eastAsia" w:eastAsia="宋体"/>
          <w:vanish/>
          <w:color w:val="000000" w:themeColor="text1"/>
          <w:sz w:val="24"/>
          <w:szCs w:val="24"/>
          <w:lang w:eastAsia="zh-CN"/>
          <w14:textFill>
            <w14:solidFill>
              <w14:schemeClr w14:val="tx1"/>
            </w14:solidFill>
          </w14:textFill>
        </w:rPr>
      </w:pPr>
    </w:p>
    <w:p>
      <w:pPr>
        <w:spacing w:line="7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7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7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7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7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700" w:lineRule="exact"/>
        <w:ind w:firstLine="640" w:firstLineChars="200"/>
        <w:rPr>
          <w:rFonts w:eastAsia="仿宋_GB2312"/>
          <w:color w:val="000000" w:themeColor="text1"/>
          <w:sz w:val="32"/>
          <w:szCs w:val="32"/>
          <w14:textFill>
            <w14:solidFill>
              <w14:schemeClr w14:val="tx1"/>
            </w14:solidFill>
          </w14:textFill>
        </w:rPr>
      </w:pPr>
    </w:p>
    <w:p>
      <w:pPr>
        <w:spacing w:line="360" w:lineRule="auto"/>
        <w:jc w:val="cente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东科协</w:t>
      </w:r>
      <w:r>
        <w:rPr>
          <w:rFonts w:hint="eastAsia" w:ascii="方正仿宋_GBK" w:hAnsi="方正仿宋_GBK" w:eastAsia="方正仿宋_GBK" w:cs="方正仿宋_GBK"/>
          <w:color w:val="000000" w:themeColor="text1"/>
          <w:kern w:val="0"/>
          <w:sz w:val="32"/>
          <w:szCs w:val="32"/>
          <w14:textFill>
            <w14:solidFill>
              <w14:schemeClr w14:val="tx1"/>
            </w14:solidFill>
          </w14:textFill>
        </w:rPr>
        <w:t>〔201</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号</w:t>
      </w:r>
    </w:p>
    <w:p>
      <w:pPr>
        <w:spacing w:line="360" w:lineRule="auto"/>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360" w:lineRule="auto"/>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jc w:val="cente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关于印发《2017年度镇（区）科协综合目标</w:t>
      </w:r>
    </w:p>
    <w:p>
      <w:pPr>
        <w:jc w:val="cente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考核办法》的通知</w:t>
      </w:r>
    </w:p>
    <w:p>
      <w:pPr>
        <w:keepNext w:val="0"/>
        <w:keepLines w:val="0"/>
        <w:widowControl/>
        <w:suppressLineNumbers w:val="0"/>
        <w:spacing w:before="0" w:beforeAutospacing="0" w:after="0" w:afterAutospacing="0" w:line="570" w:lineRule="atLeast"/>
        <w:ind w:left="0" w:right="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各镇（区）科协：</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现将《2017年度镇（区）科协综合目标考核办法》印发给你们，作为年度工作考核的依据。请对照考核办法要求，认真抓好贯彻落实。</w:t>
      </w:r>
    </w:p>
    <w:p>
      <w:pPr>
        <w:keepNext w:val="0"/>
        <w:keepLines w:val="0"/>
        <w:widowControl/>
        <w:suppressLineNumbers w:val="0"/>
        <w:spacing w:before="0" w:beforeAutospacing="0" w:after="0" w:afterAutospacing="0" w:line="570" w:lineRule="atLeast"/>
        <w:ind w:left="0" w:right="26"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 </w:t>
      </w:r>
    </w:p>
    <w:p>
      <w:pPr>
        <w:keepNext w:val="0"/>
        <w:keepLines w:val="0"/>
        <w:widowControl/>
        <w:suppressLineNumbers w:val="0"/>
        <w:spacing w:before="0" w:beforeAutospacing="0" w:after="0" w:afterAutospacing="0" w:line="570" w:lineRule="atLeast"/>
        <w:ind w:left="0" w:right="762" w:firstLine="512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东台市科学技术协会</w:t>
      </w:r>
    </w:p>
    <w:p>
      <w:pPr>
        <w:keepNext w:val="0"/>
        <w:keepLines w:val="0"/>
        <w:widowControl/>
        <w:suppressLineNumbers w:val="0"/>
        <w:spacing w:before="0" w:beforeAutospacing="0" w:after="0" w:afterAutospacing="0" w:line="570" w:lineRule="atLeast"/>
        <w:ind w:left="0" w:right="762" w:firstLine="54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2017年12月4日</w:t>
      </w:r>
    </w:p>
    <w:p>
      <w:pPr>
        <w:keepNext w:val="0"/>
        <w:keepLines w:val="0"/>
        <w:widowControl/>
        <w:suppressLineNumbers w:val="0"/>
        <w:spacing w:before="0" w:beforeAutospacing="0" w:after="0" w:afterAutospacing="0" w:line="640" w:lineRule="atLeast"/>
        <w:ind w:left="0" w:right="0"/>
        <w:jc w:val="center"/>
        <w:rPr>
          <w:rFonts w:ascii="方正小标宋_GBK" w:hAnsi="方正小标宋_GBK" w:eastAsia="方正小标宋_GBK" w:cs="方正小标宋_GBK"/>
          <w:b w:val="0"/>
          <w:i w:val="0"/>
          <w:caps w:val="0"/>
          <w:color w:val="000000" w:themeColor="text1"/>
          <w:spacing w:val="0"/>
          <w:kern w:val="0"/>
          <w:sz w:val="44"/>
          <w:szCs w:val="44"/>
          <w:lang w:val="en-US" w:eastAsia="zh-CN" w:bidi="ar"/>
          <w14:textFill>
            <w14:solidFill>
              <w14:schemeClr w14:val="tx1"/>
            </w14:solidFill>
          </w14:textFill>
        </w:rPr>
      </w:pPr>
    </w:p>
    <w:p>
      <w:pPr>
        <w:keepNext w:val="0"/>
        <w:keepLines w:val="0"/>
        <w:widowControl/>
        <w:suppressLineNumbers w:val="0"/>
        <w:spacing w:before="0" w:beforeAutospacing="0" w:after="0" w:afterAutospacing="0" w:line="640" w:lineRule="atLeast"/>
        <w:ind w:left="0" w:right="0"/>
        <w:jc w:val="center"/>
        <w:rPr>
          <w:rFonts w:ascii="方正小标宋_GBK" w:hAnsi="方正小标宋_GBK" w:eastAsia="方正小标宋_GBK" w:cs="方正小标宋_GBK"/>
          <w:b w:val="0"/>
          <w:i w:val="0"/>
          <w:caps w:val="0"/>
          <w:color w:val="000000" w:themeColor="text1"/>
          <w:spacing w:val="0"/>
          <w:kern w:val="0"/>
          <w:sz w:val="44"/>
          <w:szCs w:val="44"/>
          <w:lang w:val="en-US" w:eastAsia="zh-CN" w:bidi="ar"/>
          <w14:textFill>
            <w14:solidFill>
              <w14:schemeClr w14:val="tx1"/>
            </w14:solidFill>
          </w14:textFill>
        </w:rPr>
      </w:pPr>
    </w:p>
    <w:p>
      <w:pPr>
        <w:keepNext w:val="0"/>
        <w:keepLines w:val="0"/>
        <w:widowControl/>
        <w:suppressLineNumbers w:val="0"/>
        <w:spacing w:before="0" w:beforeAutospacing="0" w:after="0" w:afterAutospacing="0" w:line="640" w:lineRule="atLeast"/>
        <w:ind w:left="0" w:right="0"/>
        <w:jc w:val="center"/>
        <w:rPr>
          <w:color w:val="000000" w:themeColor="text1"/>
          <w14:textFill>
            <w14:solidFill>
              <w14:schemeClr w14:val="tx1"/>
            </w14:solidFill>
          </w14:textFill>
        </w:rPr>
      </w:pPr>
      <w:r>
        <w:rPr>
          <w:rFonts w:ascii="方正小标宋_GBK" w:hAnsi="方正小标宋_GBK" w:eastAsia="方正小标宋_GBK" w:cs="方正小标宋_GBK"/>
          <w:b w:val="0"/>
          <w:i w:val="0"/>
          <w:caps w:val="0"/>
          <w:color w:val="000000" w:themeColor="text1"/>
          <w:spacing w:val="0"/>
          <w:kern w:val="0"/>
          <w:sz w:val="44"/>
          <w:szCs w:val="44"/>
          <w:lang w:val="en-US" w:eastAsia="zh-CN" w:bidi="ar"/>
          <w14:textFill>
            <w14:solidFill>
              <w14:schemeClr w14:val="tx1"/>
            </w14:solidFill>
          </w14:textFill>
        </w:rPr>
        <w:t>2017</w:t>
      </w:r>
      <w:r>
        <w:rPr>
          <w:rFonts w:hint="eastAsia" w:ascii="方正小标宋_GBK" w:hAnsi="方正小标宋_GBK" w:eastAsia="方正小标宋_GBK" w:cs="方正小标宋_GBK"/>
          <w:b w:val="0"/>
          <w:i w:val="0"/>
          <w:caps w:val="0"/>
          <w:color w:val="000000" w:themeColor="text1"/>
          <w:spacing w:val="0"/>
          <w:kern w:val="0"/>
          <w:sz w:val="44"/>
          <w:szCs w:val="44"/>
          <w:lang w:val="en-US" w:eastAsia="zh-CN" w:bidi="ar"/>
          <w14:textFill>
            <w14:solidFill>
              <w14:schemeClr w14:val="tx1"/>
            </w14:solidFill>
          </w14:textFill>
        </w:rPr>
        <w:t>年度镇（区）科协综合目标考核办法</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 </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为深入贯彻中央、省委、盐城市及东台市《科协系统深化改革实施方案》精神，进一步提高科协系统为科技工作者服务、为创新驱动发展服务、为提高全民科学素质服务、为党和政府科学决策服务的能力和水平，特制定本办法。</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ascii="方正黑体_GBK" w:hAnsi="方正黑体_GBK" w:eastAsia="方正黑体_GBK" w:cs="方正黑体_GBK"/>
          <w:b w:val="0"/>
          <w:i w:val="0"/>
          <w:caps w:val="0"/>
          <w:color w:val="000000" w:themeColor="text1"/>
          <w:spacing w:val="0"/>
          <w:kern w:val="0"/>
          <w:sz w:val="32"/>
          <w:szCs w:val="32"/>
          <w:lang w:val="en-US" w:eastAsia="zh-CN" w:bidi="ar"/>
          <w14:textFill>
            <w14:solidFill>
              <w14:schemeClr w14:val="tx1"/>
            </w14:solidFill>
          </w14:textFill>
        </w:rPr>
        <w:t>一、考核对象</w:t>
      </w:r>
    </w:p>
    <w:p>
      <w:pPr>
        <w:keepNext w:val="0"/>
        <w:keepLines w:val="0"/>
        <w:widowControl/>
        <w:suppressLineNumbers w:val="0"/>
        <w:spacing w:before="0" w:beforeAutospacing="0" w:after="0" w:afterAutospacing="0" w:line="570" w:lineRule="atLeast"/>
        <w:ind w:left="0" w:right="0" w:firstLine="640"/>
        <w:jc w:val="left"/>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重点是镇（区）科协。</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黑体_GBK" w:hAnsi="方正黑体_GBK" w:eastAsia="方正黑体_GBK" w:cs="方正黑体_GBK"/>
          <w:b w:val="0"/>
          <w:i w:val="0"/>
          <w:caps w:val="0"/>
          <w:color w:val="000000" w:themeColor="text1"/>
          <w:spacing w:val="0"/>
          <w:kern w:val="0"/>
          <w:sz w:val="32"/>
          <w:szCs w:val="32"/>
          <w:lang w:val="en-US" w:eastAsia="zh-CN" w:bidi="ar"/>
          <w14:textFill>
            <w14:solidFill>
              <w14:schemeClr w14:val="tx1"/>
            </w14:solidFill>
          </w14:textFill>
        </w:rPr>
        <w:t>二、考核内容、要点及分值</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重点考核2017年度为科技工作者服务、为创新驱动发展服务、为提高全民科学素质服务、为党和政府科学决策服务和加强自身建设等5个方面18项考核内容及要点。</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另设加分、扣分项目。加分内容主要是受上级表彰、创新性工作等情况，扣分内容主要是未按时完成或反馈上级科协交办、督办事项。</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考核总分构成为：重点考核项目100分，加分项目最高分值15分，扣分项目最高分值5分 。</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黑体_GBK" w:hAnsi="方正黑体_GBK" w:eastAsia="方正黑体_GBK" w:cs="方正黑体_GBK"/>
          <w:b w:val="0"/>
          <w:i w:val="0"/>
          <w:caps w:val="0"/>
          <w:color w:val="000000" w:themeColor="text1"/>
          <w:spacing w:val="0"/>
          <w:kern w:val="0"/>
          <w:sz w:val="32"/>
          <w:szCs w:val="32"/>
          <w:lang w:val="en-US" w:eastAsia="zh-CN" w:bidi="ar"/>
          <w14:textFill>
            <w14:solidFill>
              <w14:schemeClr w14:val="tx1"/>
            </w14:solidFill>
          </w14:textFill>
        </w:rPr>
        <w:t>三、考核方式</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考核采用定量打分方式进行，按考核内容及要点评定得分。考核得分是重点考核项目得分加上加分项目得分减去扣分项目得分。</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黑体_GBK" w:hAnsi="方正黑体_GBK" w:eastAsia="方正黑体_GBK" w:cs="方正黑体_GBK"/>
          <w:b w:val="0"/>
          <w:i w:val="0"/>
          <w:caps w:val="0"/>
          <w:color w:val="000000" w:themeColor="text1"/>
          <w:spacing w:val="0"/>
          <w:kern w:val="0"/>
          <w:sz w:val="32"/>
          <w:szCs w:val="32"/>
          <w:lang w:val="en-US" w:eastAsia="zh-CN" w:bidi="ar"/>
          <w14:textFill>
            <w14:solidFill>
              <w14:schemeClr w14:val="tx1"/>
            </w14:solidFill>
          </w14:textFill>
        </w:rPr>
        <w:t>四、考核步骤</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ascii="方正楷体_GBK" w:hAnsi="方正楷体_GBK" w:eastAsia="方正楷体_GBK" w:cs="方正楷体_GBK"/>
          <w:b w:val="0"/>
          <w:i w:val="0"/>
          <w:caps w:val="0"/>
          <w:color w:val="000000" w:themeColor="text1"/>
          <w:spacing w:val="0"/>
          <w:kern w:val="0"/>
          <w:sz w:val="32"/>
          <w:szCs w:val="32"/>
          <w:lang w:val="en-US" w:eastAsia="zh-CN" w:bidi="ar"/>
          <w14:textFill>
            <w14:solidFill>
              <w14:schemeClr w14:val="tx1"/>
            </w14:solidFill>
          </w14:textFill>
        </w:rPr>
        <w:t>（一）自查自评。</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考核对象根据自身工作情况，按照考核内容及要点实事求是地填写工作措施及完成情况、自评分。于2017年12月20日前将自查自评得分表、自评报告、相关文件图片资料、加分证明材料及年终总结加盖公章后，报送市科协办公室。</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楷体_GBK" w:hAnsi="方正楷体_GBK" w:eastAsia="方正楷体_GBK" w:cs="方正楷体_GBK"/>
          <w:b w:val="0"/>
          <w:i w:val="0"/>
          <w:caps w:val="0"/>
          <w:color w:val="000000" w:themeColor="text1"/>
          <w:spacing w:val="0"/>
          <w:kern w:val="0"/>
          <w:sz w:val="32"/>
          <w:szCs w:val="32"/>
          <w:lang w:val="en-US" w:eastAsia="zh-CN" w:bidi="ar"/>
          <w14:textFill>
            <w14:solidFill>
              <w14:schemeClr w14:val="tx1"/>
            </w14:solidFill>
          </w14:textFill>
        </w:rPr>
        <w:t>（二）部室初评。</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市科协各相关牵头部室根据自评报告、自查内容，结合平时了解掌握的情况，分别对考核对象进行初评，汇总得出部室初评得分。各相关牵头部室要将扣分原因在备注栏内填写情况说明，以便备查。</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楷体_GBK" w:hAnsi="方正楷体_GBK" w:eastAsia="方正楷体_GBK" w:cs="方正楷体_GBK"/>
          <w:b w:val="0"/>
          <w:i w:val="0"/>
          <w:caps w:val="0"/>
          <w:color w:val="000000" w:themeColor="text1"/>
          <w:spacing w:val="0"/>
          <w:kern w:val="0"/>
          <w:sz w:val="32"/>
          <w:szCs w:val="32"/>
          <w:lang w:val="en-US" w:eastAsia="zh-CN" w:bidi="ar"/>
          <w14:textFill>
            <w14:solidFill>
              <w14:schemeClr w14:val="tx1"/>
            </w14:solidFill>
          </w14:textFill>
        </w:rPr>
        <w:t>（三）领导中评。</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2017年底，召开市科协领导班子会议，对各块分管工作的完成情况进行交流，对各镇区进行打分，得出平均得分。</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楷体_GBK" w:hAnsi="方正楷体_GBK" w:eastAsia="方正楷体_GBK" w:cs="方正楷体_GBK"/>
          <w:b w:val="0"/>
          <w:i w:val="0"/>
          <w:caps w:val="0"/>
          <w:color w:val="000000" w:themeColor="text1"/>
          <w:spacing w:val="0"/>
          <w:kern w:val="0"/>
          <w:sz w:val="32"/>
          <w:szCs w:val="32"/>
          <w:lang w:val="en-US" w:eastAsia="zh-CN" w:bidi="ar"/>
          <w14:textFill>
            <w14:solidFill>
              <w14:schemeClr w14:val="tx1"/>
            </w14:solidFill>
          </w14:textFill>
        </w:rPr>
        <w:t>（四）综合考评。</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对各项得分进行复查确认后，将自查自评得分、部室初评得分、领导中评得分，分别按10%、60%、30%的比例进行折算后相加，得出综合考评得分。</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楷体_GBK" w:hAnsi="方正楷体_GBK" w:eastAsia="方正楷体_GBK" w:cs="方正楷体_GBK"/>
          <w:b w:val="0"/>
          <w:i w:val="0"/>
          <w:caps w:val="0"/>
          <w:color w:val="000000" w:themeColor="text1"/>
          <w:spacing w:val="0"/>
          <w:kern w:val="0"/>
          <w:sz w:val="32"/>
          <w:szCs w:val="32"/>
          <w:lang w:val="en-US" w:eastAsia="zh-CN" w:bidi="ar"/>
          <w14:textFill>
            <w14:solidFill>
              <w14:schemeClr w14:val="tx1"/>
            </w14:solidFill>
          </w14:textFill>
        </w:rPr>
        <w:t>（五）审核确定。</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综合考评结果经市科协党组研究决定后公布。对年内发生重大违法违纪事件，或工作中造成严重失误的考核对象，按有关规定实行一票否决制。</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黑体_GBK" w:hAnsi="方正黑体_GBK" w:eastAsia="方正黑体_GBK" w:cs="方正黑体_GBK"/>
          <w:b w:val="0"/>
          <w:i w:val="0"/>
          <w:caps w:val="0"/>
          <w:color w:val="000000" w:themeColor="text1"/>
          <w:spacing w:val="0"/>
          <w:kern w:val="0"/>
          <w:sz w:val="32"/>
          <w:szCs w:val="32"/>
          <w:lang w:val="en-US" w:eastAsia="zh-CN" w:bidi="ar"/>
          <w14:textFill>
            <w14:solidFill>
              <w14:schemeClr w14:val="tx1"/>
            </w14:solidFill>
          </w14:textFill>
        </w:rPr>
        <w:t>五、考核结果的运用</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对综合考评结果排名前5名的，由市科协颁发“全市科协工作综合先进单位”奖牌，并在项目申报、表彰奖励等方面优先予以考虑。对其他考核对象根据工作实绩，分别颁发单项工作先进奖牌。</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对审核确定的综合考评结果在全市科协系统进行通报，并分别抄送当地党委、政府相关部门。</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黑体_GBK" w:hAnsi="方正黑体_GBK" w:eastAsia="方正黑体_GBK" w:cs="方正黑体_GBK"/>
          <w:b w:val="0"/>
          <w:i w:val="0"/>
          <w:caps w:val="0"/>
          <w:color w:val="000000" w:themeColor="text1"/>
          <w:spacing w:val="0"/>
          <w:kern w:val="0"/>
          <w:sz w:val="32"/>
          <w:szCs w:val="32"/>
          <w:lang w:val="en-US" w:eastAsia="zh-CN" w:bidi="ar"/>
          <w14:textFill>
            <w14:solidFill>
              <w14:schemeClr w14:val="tx1"/>
            </w14:solidFill>
          </w14:textFill>
        </w:rPr>
        <w:t>六、组织领导</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市科协成立镇（区）科协综合目标考核工作领导小组，由主席、党组书记沈旭东任组长，副主席、党组成员张建华、戴应生，任副组长，各部室主要负责人为成员，负责组织实施考核工作。领导小组办公室设在办公室，负责处理日常工作。</w:t>
      </w:r>
    </w:p>
    <w:p>
      <w:pPr>
        <w:keepNext w:val="0"/>
        <w:keepLines w:val="0"/>
        <w:widowControl/>
        <w:suppressLineNumbers w:val="0"/>
        <w:spacing w:before="0" w:beforeAutospacing="0" w:after="0" w:afterAutospacing="0" w:line="570" w:lineRule="atLeast"/>
        <w:ind w:left="0" w:right="0" w:firstLine="640"/>
        <w:jc w:val="left"/>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 </w:t>
      </w:r>
    </w:p>
    <w:p>
      <w:pPr>
        <w:keepNext w:val="0"/>
        <w:keepLines w:val="0"/>
        <w:widowControl/>
        <w:suppressLineNumbers w:val="0"/>
        <w:spacing w:before="0" w:beforeAutospacing="0" w:after="0" w:afterAutospacing="0" w:line="570" w:lineRule="atLeast"/>
        <w:ind w:left="0" w:right="0" w:firstLine="640"/>
        <w:jc w:val="left"/>
        <w:rPr>
          <w:rFonts w:hint="eastAsia" w:ascii="宋体" w:hAnsi="宋体" w:eastAsia="宋体" w:cs="宋体"/>
          <w:b w:val="0"/>
          <w:i w:val="0"/>
          <w:caps w:val="0"/>
          <w:color w:val="000000" w:themeColor="text1"/>
          <w:spacing w:val="0"/>
          <w:kern w:val="0"/>
          <w:sz w:val="18"/>
          <w:szCs w:val="18"/>
          <w:u w:val="none"/>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18"/>
          <w:szCs w:val="18"/>
          <w:u w:val="none"/>
          <w:lang w:val="en-US" w:eastAsia="zh-CN" w:bidi="ar"/>
          <w14:textFill>
            <w14:solidFill>
              <w14:schemeClr w14:val="tx1"/>
            </w14:solidFill>
          </w14:textFill>
        </w:rPr>
        <w:fldChar w:fldCharType="begin"/>
      </w:r>
      <w:r>
        <w:rPr>
          <w:rFonts w:hint="eastAsia" w:ascii="宋体" w:hAnsi="宋体" w:eastAsia="宋体" w:cs="宋体"/>
          <w:b w:val="0"/>
          <w:i w:val="0"/>
          <w:caps w:val="0"/>
          <w:color w:val="000000" w:themeColor="text1"/>
          <w:spacing w:val="0"/>
          <w:kern w:val="0"/>
          <w:sz w:val="18"/>
          <w:szCs w:val="18"/>
          <w:u w:val="none"/>
          <w:lang w:val="en-US" w:eastAsia="zh-CN" w:bidi="ar"/>
          <w14:textFill>
            <w14:solidFill>
              <w14:schemeClr w14:val="tx1"/>
            </w14:solidFill>
          </w14:textFill>
        </w:rPr>
        <w:instrText xml:space="preserve"> HYPERLINK "http://kx.yancheng.gov.cn/xwzx/tzgg/201705/W020170519567331840284.doc" </w:instrText>
      </w:r>
      <w:r>
        <w:rPr>
          <w:rFonts w:hint="eastAsia" w:ascii="宋体" w:hAnsi="宋体" w:eastAsia="宋体" w:cs="宋体"/>
          <w:b w:val="0"/>
          <w:i w:val="0"/>
          <w:caps w:val="0"/>
          <w:color w:val="000000" w:themeColor="text1"/>
          <w:spacing w:val="0"/>
          <w:kern w:val="0"/>
          <w:sz w:val="18"/>
          <w:szCs w:val="18"/>
          <w:u w:val="none"/>
          <w:lang w:val="en-US" w:eastAsia="zh-CN" w:bidi="ar"/>
          <w14:textFill>
            <w14:solidFill>
              <w14:schemeClr w14:val="tx1"/>
            </w14:solidFill>
          </w14:textFill>
        </w:rPr>
        <w:fldChar w:fldCharType="separate"/>
      </w:r>
      <w:r>
        <w:rPr>
          <w:rStyle w:val="6"/>
          <w:rFonts w:hint="eastAsia" w:ascii="方正仿宋_GBK" w:hAnsi="方正仿宋_GBK" w:eastAsia="方正仿宋_GBK" w:cs="方正仿宋_GBK"/>
          <w:b w:val="0"/>
          <w:i w:val="0"/>
          <w:caps w:val="0"/>
          <w:color w:val="000000" w:themeColor="text1"/>
          <w:spacing w:val="0"/>
          <w:sz w:val="32"/>
          <w:szCs w:val="32"/>
          <w:u w:val="none"/>
          <w14:textFill>
            <w14:solidFill>
              <w14:schemeClr w14:val="tx1"/>
            </w14:solidFill>
          </w14:textFill>
        </w:rPr>
        <w:t>附件：2017年度</w:t>
      </w:r>
      <w:r>
        <w:rPr>
          <w:rStyle w:val="6"/>
          <w:rFonts w:hint="eastAsia" w:ascii="方正仿宋_GBK" w:hAnsi="方正仿宋_GBK" w:eastAsia="方正仿宋_GBK" w:cs="方正仿宋_GBK"/>
          <w:b w:val="0"/>
          <w:i w:val="0"/>
          <w:caps w:val="0"/>
          <w:color w:val="000000" w:themeColor="text1"/>
          <w:spacing w:val="0"/>
          <w:sz w:val="32"/>
          <w:szCs w:val="32"/>
          <w:u w:val="none"/>
          <w:lang w:eastAsia="zh-CN"/>
          <w14:textFill>
            <w14:solidFill>
              <w14:schemeClr w14:val="tx1"/>
            </w14:solidFill>
          </w14:textFill>
        </w:rPr>
        <w:t>镇（</w:t>
      </w:r>
      <w:r>
        <w:rPr>
          <w:rStyle w:val="6"/>
          <w:rFonts w:hint="eastAsia" w:ascii="方正仿宋_GBK" w:hAnsi="方正仿宋_GBK" w:eastAsia="方正仿宋_GBK" w:cs="方正仿宋_GBK"/>
          <w:b w:val="0"/>
          <w:i w:val="0"/>
          <w:caps w:val="0"/>
          <w:color w:val="000000" w:themeColor="text1"/>
          <w:spacing w:val="0"/>
          <w:sz w:val="32"/>
          <w:szCs w:val="32"/>
          <w:u w:val="none"/>
          <w14:textFill>
            <w14:solidFill>
              <w14:schemeClr w14:val="tx1"/>
            </w14:solidFill>
          </w14:textFill>
        </w:rPr>
        <w:t>区）科协综合目标考核评分表</w:t>
      </w:r>
      <w:r>
        <w:rPr>
          <w:rFonts w:hint="eastAsia" w:ascii="宋体" w:hAnsi="宋体" w:eastAsia="宋体" w:cs="宋体"/>
          <w:b w:val="0"/>
          <w:i w:val="0"/>
          <w:caps w:val="0"/>
          <w:color w:val="000000" w:themeColor="text1"/>
          <w:spacing w:val="0"/>
          <w:kern w:val="0"/>
          <w:sz w:val="18"/>
          <w:szCs w:val="18"/>
          <w:u w:val="none"/>
          <w:lang w:val="en-US" w:eastAsia="zh-CN" w:bidi="ar"/>
          <w14:textFill>
            <w14:solidFill>
              <w14:schemeClr w14:val="tx1"/>
            </w14:solidFill>
          </w14:textFill>
        </w:rPr>
        <w:fldChar w:fldCharType="end"/>
      </w:r>
    </w:p>
    <w:p>
      <w:pPr>
        <w:keepNext w:val="0"/>
        <w:keepLines w:val="0"/>
        <w:widowControl/>
        <w:suppressLineNumbers w:val="0"/>
        <w:spacing w:before="0" w:beforeAutospacing="0" w:after="0" w:afterAutospacing="0" w:line="570" w:lineRule="atLeast"/>
        <w:ind w:left="0" w:right="0" w:firstLine="640"/>
        <w:jc w:val="left"/>
        <w:rPr>
          <w:rFonts w:hint="eastAsia" w:ascii="宋体" w:hAnsi="宋体" w:eastAsia="宋体" w:cs="宋体"/>
          <w:b w:val="0"/>
          <w:i w:val="0"/>
          <w:caps w:val="0"/>
          <w:color w:val="000000" w:themeColor="text1"/>
          <w:spacing w:val="0"/>
          <w:kern w:val="0"/>
          <w:sz w:val="18"/>
          <w:szCs w:val="18"/>
          <w:u w:val="none"/>
          <w:lang w:val="en-US" w:eastAsia="zh-CN" w:bidi="ar"/>
          <w14:textFill>
            <w14:solidFill>
              <w14:schemeClr w14:val="tx1"/>
            </w14:solidFill>
          </w14:textFill>
        </w:rPr>
      </w:pPr>
    </w:p>
    <w:p>
      <w:pPr>
        <w:keepNext w:val="0"/>
        <w:keepLines w:val="0"/>
        <w:widowControl/>
        <w:suppressLineNumbers w:val="0"/>
        <w:spacing w:before="0" w:beforeAutospacing="0" w:after="0" w:afterAutospacing="0" w:line="570" w:lineRule="atLeast"/>
        <w:ind w:left="0" w:right="0" w:firstLine="640"/>
        <w:jc w:val="left"/>
        <w:rPr>
          <w:rFonts w:hint="eastAsia" w:ascii="宋体" w:hAnsi="宋体" w:eastAsia="宋体" w:cs="宋体"/>
          <w:b w:val="0"/>
          <w:i w:val="0"/>
          <w:caps w:val="0"/>
          <w:color w:val="000000" w:themeColor="text1"/>
          <w:spacing w:val="0"/>
          <w:kern w:val="0"/>
          <w:sz w:val="18"/>
          <w:szCs w:val="18"/>
          <w:u w:val="none"/>
          <w:lang w:val="en-US" w:eastAsia="zh-CN" w:bidi="ar"/>
          <w14:textFill>
            <w14:solidFill>
              <w14:schemeClr w14:val="tx1"/>
            </w14:solidFill>
          </w14:textFill>
        </w:rPr>
      </w:pPr>
    </w:p>
    <w:p>
      <w:pPr>
        <w:keepNext w:val="0"/>
        <w:keepLines w:val="0"/>
        <w:widowControl/>
        <w:suppressLineNumbers w:val="0"/>
        <w:spacing w:before="0" w:beforeAutospacing="0" w:after="0" w:afterAutospacing="0" w:line="570" w:lineRule="atLeast"/>
        <w:ind w:left="0" w:leftChars="0" w:right="0" w:firstLine="4840" w:firstLineChars="0"/>
        <w:jc w:val="left"/>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东台市科学技术协会</w:t>
      </w:r>
    </w:p>
    <w:p>
      <w:pPr>
        <w:keepNext w:val="0"/>
        <w:keepLines w:val="0"/>
        <w:widowControl/>
        <w:suppressLineNumbers w:val="0"/>
        <w:spacing w:before="0" w:beforeAutospacing="0" w:after="0" w:afterAutospacing="0" w:line="570" w:lineRule="atLeast"/>
        <w:ind w:left="0" w:leftChars="0" w:right="0" w:firstLine="4840" w:firstLineChars="0"/>
        <w:jc w:val="left"/>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t>2017年12月4日</w:t>
      </w:r>
    </w:p>
    <w:p>
      <w:pPr>
        <w:keepNext w:val="0"/>
        <w:keepLines w:val="0"/>
        <w:widowControl/>
        <w:suppressLineNumbers w:val="0"/>
        <w:jc w:val="center"/>
        <w:textAlignment w:val="center"/>
        <w:rPr>
          <w:rFonts w:hint="eastAsia" w:ascii="方正大标宋_GBK" w:hAnsi="方正大标宋_GBK" w:eastAsia="方正大标宋_GBK" w:cs="方正大标宋_GBK"/>
          <w:b/>
          <w:i w:val="0"/>
          <w:color w:val="000000"/>
          <w:kern w:val="0"/>
          <w:sz w:val="48"/>
          <w:szCs w:val="48"/>
          <w:u w:val="none"/>
          <w:lang w:val="en-US" w:eastAsia="zh-CN" w:bidi="ar"/>
        </w:rPr>
        <w:sectPr>
          <w:footerReference r:id="rId3" w:type="default"/>
          <w:pgSz w:w="11906" w:h="16838"/>
          <w:pgMar w:top="1701" w:right="1417" w:bottom="1417" w:left="1417" w:header="851" w:footer="850" w:gutter="0"/>
          <w:pgNumType w:fmt="numberInDash"/>
          <w:cols w:space="0" w:num="1"/>
          <w:rtlGutter w:val="0"/>
          <w:docGrid w:type="lines" w:linePitch="312" w:charSpace="0"/>
        </w:sectPr>
      </w:pPr>
    </w:p>
    <w:tbl>
      <w:tblPr>
        <w:tblStyle w:val="7"/>
        <w:tblW w:w="206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24"/>
        <w:gridCol w:w="2034"/>
        <w:gridCol w:w="7658"/>
        <w:gridCol w:w="469"/>
        <w:gridCol w:w="6488"/>
        <w:gridCol w:w="756"/>
        <w:gridCol w:w="756"/>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3" w:hRule="atLeast"/>
        </w:trPr>
        <w:tc>
          <w:tcPr>
            <w:tcW w:w="20641" w:type="dxa"/>
            <w:gridSpan w:val="8"/>
            <w:shd w:val="clear" w:color="auto" w:fill="auto"/>
            <w:vAlign w:val="center"/>
          </w:tcPr>
          <w:p>
            <w:pPr>
              <w:keepNext w:val="0"/>
              <w:keepLines w:val="0"/>
              <w:widowControl/>
              <w:suppressLineNumbers w:val="0"/>
              <w:jc w:val="center"/>
              <w:textAlignment w:val="center"/>
              <w:rPr>
                <w:rFonts w:ascii="方正大标宋_GBK" w:hAnsi="方正大标宋_GBK" w:eastAsia="方正大标宋_GBK" w:cs="方正大标宋_GBK"/>
                <w:b/>
                <w:i w:val="0"/>
                <w:color w:val="000000"/>
                <w:sz w:val="48"/>
                <w:szCs w:val="48"/>
                <w:u w:val="none"/>
              </w:rPr>
            </w:pPr>
            <w:r>
              <w:rPr>
                <w:rFonts w:hint="eastAsia" w:ascii="方正大标宋_GBK" w:hAnsi="方正大标宋_GBK" w:eastAsia="方正大标宋_GBK" w:cs="方正大标宋_GBK"/>
                <w:b/>
                <w:i w:val="0"/>
                <w:color w:val="000000"/>
                <w:kern w:val="0"/>
                <w:sz w:val="48"/>
                <w:szCs w:val="48"/>
                <w:u w:val="none"/>
                <w:lang w:val="en-US" w:eastAsia="zh-CN" w:bidi="ar"/>
              </w:rPr>
              <w:t>2017年度各镇区科协工作考核表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3758" w:type="dxa"/>
            <w:gridSpan w:val="2"/>
            <w:shd w:val="clear" w:color="auto" w:fill="auto"/>
            <w:vAlign w:val="center"/>
          </w:tcPr>
          <w:p>
            <w:pPr>
              <w:keepNext w:val="0"/>
              <w:keepLines w:val="0"/>
              <w:widowControl/>
              <w:suppressLineNumbers w:val="0"/>
              <w:jc w:val="left"/>
              <w:textAlignment w:val="center"/>
              <w:rPr>
                <w:rFonts w:ascii="方正大黑_GBK" w:hAnsi="方正大黑_GBK" w:eastAsia="方正大黑_GBK" w:cs="方正大黑_GBK"/>
                <w:i w:val="0"/>
                <w:color w:val="000000"/>
                <w:sz w:val="28"/>
                <w:szCs w:val="28"/>
                <w:u w:val="none"/>
              </w:rPr>
            </w:pPr>
            <w:r>
              <w:rPr>
                <w:rFonts w:hint="eastAsia" w:ascii="方正大黑_GBK" w:hAnsi="方正大黑_GBK" w:eastAsia="方正大黑_GBK" w:cs="方正大黑_GBK"/>
                <w:i w:val="0"/>
                <w:color w:val="000000"/>
                <w:kern w:val="0"/>
                <w:sz w:val="28"/>
                <w:szCs w:val="28"/>
                <w:u w:val="none"/>
                <w:lang w:val="en-US" w:eastAsia="zh-CN" w:bidi="ar"/>
              </w:rPr>
              <w:t>镇区：</w:t>
            </w:r>
            <w:r>
              <w:rPr>
                <w:rFonts w:hint="eastAsia" w:ascii="方正大黑_GBK" w:hAnsi="方正大黑_GBK" w:eastAsia="方正大黑_GBK" w:cs="方正大黑_GBK"/>
                <w:i w:val="0"/>
                <w:color w:val="000000"/>
                <w:kern w:val="0"/>
                <w:sz w:val="28"/>
                <w:szCs w:val="28"/>
                <w:u w:val="single"/>
                <w:lang w:val="en-US" w:eastAsia="zh-CN" w:bidi="ar"/>
              </w:rPr>
              <w:t xml:space="preserve">                                         </w:t>
            </w:r>
          </w:p>
        </w:tc>
        <w:tc>
          <w:tcPr>
            <w:tcW w:w="7658" w:type="dxa"/>
            <w:shd w:val="clear" w:color="auto" w:fill="auto"/>
            <w:vAlign w:val="center"/>
          </w:tcPr>
          <w:p>
            <w:pPr>
              <w:keepNext w:val="0"/>
              <w:keepLines w:val="0"/>
              <w:widowControl/>
              <w:suppressLineNumbers w:val="0"/>
              <w:jc w:val="left"/>
              <w:textAlignment w:val="center"/>
              <w:rPr>
                <w:rFonts w:hint="eastAsia" w:ascii="方正大黑_GBK" w:hAnsi="方正大黑_GBK" w:eastAsia="方正大黑_GBK" w:cs="方正大黑_GBK"/>
                <w:i w:val="0"/>
                <w:color w:val="000000"/>
                <w:sz w:val="28"/>
                <w:szCs w:val="28"/>
                <w:u w:val="none"/>
              </w:rPr>
            </w:pPr>
            <w:r>
              <w:rPr>
                <w:rFonts w:hint="eastAsia" w:ascii="方正大黑_GBK" w:hAnsi="方正大黑_GBK" w:eastAsia="方正大黑_GBK" w:cs="方正大黑_GBK"/>
                <w:i w:val="0"/>
                <w:color w:val="000000"/>
                <w:kern w:val="0"/>
                <w:sz w:val="28"/>
                <w:szCs w:val="28"/>
                <w:u w:val="none"/>
                <w:lang w:val="en-US" w:eastAsia="zh-CN" w:bidi="ar"/>
              </w:rPr>
              <w:t>自评分：</w:t>
            </w:r>
            <w:r>
              <w:rPr>
                <w:rFonts w:hint="eastAsia" w:ascii="方正大黑_GBK" w:hAnsi="方正大黑_GBK" w:eastAsia="方正大黑_GBK" w:cs="方正大黑_GBK"/>
                <w:i w:val="0"/>
                <w:color w:val="000000"/>
                <w:kern w:val="0"/>
                <w:sz w:val="28"/>
                <w:szCs w:val="28"/>
                <w:u w:val="single"/>
                <w:lang w:val="en-US" w:eastAsia="zh-CN" w:bidi="ar"/>
              </w:rPr>
              <w:t xml:space="preserve">               </w:t>
            </w:r>
            <w:r>
              <w:rPr>
                <w:rFonts w:hint="eastAsia" w:ascii="方正大黑_GBK" w:hAnsi="方正大黑_GBK" w:eastAsia="方正大黑_GBK" w:cs="方正大黑_GBK"/>
                <w:i w:val="0"/>
                <w:color w:val="000000"/>
                <w:kern w:val="0"/>
                <w:sz w:val="28"/>
                <w:szCs w:val="28"/>
                <w:u w:val="none"/>
                <w:lang w:val="en-US" w:eastAsia="zh-CN" w:bidi="ar"/>
              </w:rPr>
              <w:t xml:space="preserve">        填报人：</w:t>
            </w:r>
            <w:r>
              <w:rPr>
                <w:rFonts w:hint="eastAsia" w:ascii="方正大黑_GBK" w:hAnsi="方正大黑_GBK" w:eastAsia="方正大黑_GBK" w:cs="方正大黑_GBK"/>
                <w:i w:val="0"/>
                <w:color w:val="000000"/>
                <w:kern w:val="0"/>
                <w:sz w:val="28"/>
                <w:szCs w:val="28"/>
                <w:u w:val="single"/>
                <w:lang w:val="en-US" w:eastAsia="zh-CN" w:bidi="ar"/>
              </w:rPr>
              <w:t xml:space="preserve">                        </w:t>
            </w:r>
            <w:r>
              <w:rPr>
                <w:rFonts w:hint="eastAsia" w:ascii="方正大黑_GBK" w:hAnsi="方正大黑_GBK" w:eastAsia="方正大黑_GBK" w:cs="方正大黑_GBK"/>
                <w:i w:val="0"/>
                <w:color w:val="000000"/>
                <w:kern w:val="0"/>
                <w:sz w:val="28"/>
                <w:szCs w:val="28"/>
                <w:u w:val="none"/>
                <w:lang w:val="en-US" w:eastAsia="zh-CN" w:bidi="ar"/>
              </w:rPr>
              <w:t xml:space="preserve">          </w:t>
            </w:r>
          </w:p>
        </w:tc>
        <w:tc>
          <w:tcPr>
            <w:tcW w:w="469" w:type="dxa"/>
            <w:shd w:val="clear" w:color="auto" w:fill="auto"/>
            <w:vAlign w:val="center"/>
          </w:tcPr>
          <w:p>
            <w:pPr>
              <w:jc w:val="center"/>
              <w:rPr>
                <w:rFonts w:hint="eastAsia" w:ascii="方正大黑_GBK" w:hAnsi="方正大黑_GBK" w:eastAsia="方正大黑_GBK" w:cs="方正大黑_GBK"/>
                <w:i w:val="0"/>
                <w:color w:val="000000"/>
                <w:sz w:val="28"/>
                <w:szCs w:val="28"/>
                <w:u w:val="none"/>
              </w:rPr>
            </w:pPr>
          </w:p>
        </w:tc>
        <w:tc>
          <w:tcPr>
            <w:tcW w:w="8756" w:type="dxa"/>
            <w:gridSpan w:val="4"/>
            <w:shd w:val="clear" w:color="auto" w:fill="auto"/>
            <w:vAlign w:val="center"/>
          </w:tcPr>
          <w:p>
            <w:pPr>
              <w:keepNext w:val="0"/>
              <w:keepLines w:val="0"/>
              <w:widowControl/>
              <w:suppressLineNumbers w:val="0"/>
              <w:jc w:val="left"/>
              <w:textAlignment w:val="center"/>
              <w:rPr>
                <w:rFonts w:hint="eastAsia" w:ascii="方正大黑_GBK" w:hAnsi="方正大黑_GBK" w:eastAsia="方正大黑_GBK" w:cs="方正大黑_GBK"/>
                <w:i w:val="0"/>
                <w:color w:val="000000"/>
                <w:sz w:val="28"/>
                <w:szCs w:val="28"/>
                <w:u w:val="none"/>
              </w:rPr>
            </w:pPr>
            <w:r>
              <w:rPr>
                <w:rFonts w:hint="eastAsia" w:ascii="方正大黑_GBK" w:hAnsi="方正大黑_GBK" w:eastAsia="方正大黑_GBK" w:cs="方正大黑_GBK"/>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大黑_GBK" w:hAnsi="方正大黑_GBK" w:eastAsia="方正大黑_GBK" w:cs="方正大黑_GBK"/>
                <w:i w:val="0"/>
                <w:color w:val="000000"/>
                <w:sz w:val="20"/>
                <w:szCs w:val="20"/>
                <w:u w:val="none"/>
              </w:rPr>
            </w:pPr>
            <w:r>
              <w:rPr>
                <w:rFonts w:hint="eastAsia" w:ascii="方正大黑_GBK" w:hAnsi="方正大黑_GBK" w:eastAsia="方正大黑_GBK" w:cs="方正大黑_GBK"/>
                <w:i w:val="0"/>
                <w:color w:val="000000"/>
                <w:kern w:val="0"/>
                <w:sz w:val="20"/>
                <w:szCs w:val="20"/>
                <w:u w:val="none"/>
                <w:lang w:val="en-US" w:eastAsia="zh-CN" w:bidi="ar"/>
              </w:rPr>
              <w:t>考核内容</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大黑_GBK" w:hAnsi="方正大黑_GBK" w:eastAsia="方正大黑_GBK" w:cs="方正大黑_GBK"/>
                <w:i w:val="0"/>
                <w:color w:val="000000"/>
                <w:sz w:val="20"/>
                <w:szCs w:val="20"/>
                <w:u w:val="none"/>
              </w:rPr>
            </w:pPr>
            <w:r>
              <w:rPr>
                <w:rFonts w:hint="eastAsia" w:ascii="方正大黑_GBK" w:hAnsi="方正大黑_GBK" w:eastAsia="方正大黑_GBK" w:cs="方正大黑_GBK"/>
                <w:i w:val="0"/>
                <w:color w:val="000000"/>
                <w:kern w:val="0"/>
                <w:sz w:val="20"/>
                <w:szCs w:val="20"/>
                <w:u w:val="none"/>
                <w:lang w:val="en-US" w:eastAsia="zh-CN" w:bidi="ar"/>
              </w:rPr>
              <w:t>考　核　要　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大黑_GBK" w:hAnsi="方正大黑_GBK" w:eastAsia="方正大黑_GBK" w:cs="方正大黑_GBK"/>
                <w:i w:val="0"/>
                <w:color w:val="000000"/>
                <w:sz w:val="20"/>
                <w:szCs w:val="20"/>
                <w:u w:val="none"/>
              </w:rPr>
            </w:pPr>
            <w:r>
              <w:rPr>
                <w:rFonts w:hint="eastAsia" w:ascii="方正大黑_GBK" w:hAnsi="方正大黑_GBK" w:eastAsia="方正大黑_GBK" w:cs="方正大黑_GBK"/>
                <w:i w:val="0"/>
                <w:color w:val="000000"/>
                <w:kern w:val="0"/>
                <w:sz w:val="20"/>
                <w:szCs w:val="20"/>
                <w:u w:val="none"/>
                <w:lang w:val="en-US" w:eastAsia="zh-CN" w:bidi="ar"/>
              </w:rPr>
              <w:t>分值</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大黑_GBK" w:hAnsi="方正大黑_GBK" w:eastAsia="方正大黑_GBK" w:cs="方正大黑_GBK"/>
                <w:i w:val="0"/>
                <w:color w:val="000000"/>
                <w:sz w:val="20"/>
                <w:szCs w:val="20"/>
                <w:u w:val="none"/>
              </w:rPr>
            </w:pPr>
            <w:r>
              <w:rPr>
                <w:rFonts w:hint="eastAsia" w:ascii="方正大黑_GBK" w:hAnsi="方正大黑_GBK" w:eastAsia="方正大黑_GBK" w:cs="方正大黑_GBK"/>
                <w:i w:val="0"/>
                <w:color w:val="000000"/>
                <w:kern w:val="0"/>
                <w:sz w:val="20"/>
                <w:szCs w:val="20"/>
                <w:u w:val="none"/>
                <w:lang w:val="en-US" w:eastAsia="zh-CN" w:bidi="ar"/>
              </w:rPr>
              <w:t>工作措施及完成情况（自查单位填写）</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大黑_GBK" w:hAnsi="方正大黑_GBK" w:eastAsia="方正大黑_GBK" w:cs="方正大黑_GBK"/>
                <w:i w:val="0"/>
                <w:color w:val="000000"/>
                <w:sz w:val="20"/>
                <w:szCs w:val="20"/>
                <w:u w:val="none"/>
              </w:rPr>
            </w:pPr>
            <w:r>
              <w:rPr>
                <w:rFonts w:hint="eastAsia" w:ascii="方正大黑_GBK" w:hAnsi="方正大黑_GBK" w:eastAsia="方正大黑_GBK" w:cs="方正大黑_GBK"/>
                <w:i w:val="0"/>
                <w:color w:val="000000"/>
                <w:kern w:val="0"/>
                <w:sz w:val="20"/>
                <w:szCs w:val="20"/>
                <w:u w:val="none"/>
                <w:lang w:val="en-US" w:eastAsia="zh-CN" w:bidi="ar"/>
              </w:rPr>
              <w:t>自评分</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大黑_GBK" w:hAnsi="方正大黑_GBK" w:eastAsia="方正大黑_GBK" w:cs="方正大黑_GBK"/>
                <w:b/>
                <w:i w:val="0"/>
                <w:color w:val="000000"/>
                <w:sz w:val="20"/>
                <w:szCs w:val="20"/>
                <w:u w:val="none"/>
              </w:rPr>
            </w:pPr>
            <w:r>
              <w:rPr>
                <w:rFonts w:hint="eastAsia" w:ascii="方正大黑_GBK" w:hAnsi="方正大黑_GBK" w:eastAsia="方正大黑_GBK" w:cs="方正大黑_GBK"/>
                <w:b/>
                <w:i w:val="0"/>
                <w:color w:val="000000"/>
                <w:kern w:val="0"/>
                <w:sz w:val="20"/>
                <w:szCs w:val="20"/>
                <w:u w:val="none"/>
                <w:lang w:val="en-US" w:eastAsia="zh-CN" w:bidi="ar"/>
              </w:rPr>
              <w:t>考核分</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大黑_GBK" w:hAnsi="方正大黑_GBK" w:eastAsia="方正大黑_GBK" w:cs="方正大黑_GBK"/>
                <w:b/>
                <w:i w:val="0"/>
                <w:color w:val="000000"/>
                <w:sz w:val="20"/>
                <w:szCs w:val="20"/>
                <w:u w:val="none"/>
              </w:rPr>
            </w:pPr>
            <w:r>
              <w:rPr>
                <w:rFonts w:hint="eastAsia" w:ascii="方正大黑_GBK" w:hAnsi="方正大黑_GBK" w:eastAsia="方正大黑_GBK" w:cs="方正大黑_GBK"/>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一、为科技工作者服务</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（20分）</w:t>
            </w: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1、开展人才培养举荐</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（4分）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协助完善科技工作者数据库</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认真组织2015-2016年度东台市自然科学学术成果评选活动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2、宣传表彰优秀科技工作者（6分）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积极举荐表彰科技工作者</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组织“全国科技工作者日”活动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多种途径大力宣传优秀科技工作者、创新团队，媒体宣传影响大</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3、搭建创新创业平台（6）</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组织开展“科普文化惠农家”等活动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6</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4、搭建服务平台（4分）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建立健全重点科技专家、基层科技工作者联系制度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大力强化传统服务平台建设，为科技工作者择业就业、维权、反映诉求</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开展走访慰问、座谈会等活动不少于2次</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二、为创新驱动发展服务</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（30分）</w:t>
            </w: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5、开展服务科技创新工作（10分）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开展企业专利信息服务，指导2家以上企业使用专利信息数据库网络1.0版</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5</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开展科技专家企业行、“三服务”等活动2次以上</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配合开展协同创新基地建设、企业科技专家工作站建设和选派首席工程师等工作</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6、提高“海智计划”影响力（10分）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持续放大 “海智计划”品牌优势，吸引更多海外科技人才来东台发展</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组织参加省、市海智对接、创新创业大赛海智分赛、视频连线等活动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独立引进人才或项目1个以上，或协助引进人才或项目2个以上</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5"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积极开展1-2次“海智”洽谈活动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7、组织“科技助力脱贫致富奔小康工程”（10分）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成立镇（区）农技协，农村青少年接受科技教育、参与科普活动的机会明显提升。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培育并认定新型职业农民50名、乡土人才10名，使每个有劳动生产能力的低收入家庭掌握1-2项实用技能、参与1-2项农业增收项目，依靠科技致富能力明显提升。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支持经济薄弱镇建立2-3家专业型农技协，培育1-2个镇特色产业，建立健全科技组织对接产业发展与人才帮扶机制。</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支持经济薄弱村建立1-2个农技协，培育1-2个新型经营主体，打造1个产业特色品牌。</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三、为提高全民科学素质服务</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（25分）</w:t>
            </w:r>
          </w:p>
        </w:tc>
        <w:tc>
          <w:tcPr>
            <w:tcW w:w="2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8、实施《全民科学素质行动计划纲要》（6分）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根据《全民科学素质行动计划纲要实施方案（2016-2020）》，把全民科学素质工作纳入当地经济社会发展总体规划和科技创新规划</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推动本镇（区）政府与所辖村区签订“十三五”《加强公民科学素质建设目标责任书》，推动各成员单位将科学素质工作纳入年度工作计划，落实工作责任</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6"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召开实施全民科学素质行动推进会议，下发年度工作要点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both"/>
              <w:textAlignment w:val="center"/>
              <w:outlineLvl w:val="9"/>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积极组织参加江苏省首届公民科学素养大赛和全国农民科学素质网络知识竞赛活动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不断提升科普传播能力（7分）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做好信息科普大屏进社区工作</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充分利用电视台、电台、综合性报纸等主流媒体，信息科普大屏等公共设施，微博、微信等新媒体开展科普宣传</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大力发展科普旅游业，整合集成辖区内科普旅游资源</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积极引导各类科技场馆、科研院所、学会组织、企业、农村科普资源向公众开放</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积极组织社区、农村等科普员参加各级各类培训</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加强科普志愿者队伍建设，持续做好增量科普志愿者的注册登记工作，做好存量科普志愿者的管理和服务</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10、积极开展科普示范创建</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（5分）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深入开展省级科普示范乡镇（街道）、村（社区）、科普示范基地创建活动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大力实施“社区科普益民计划”，积极推进“站、校、网”和“组、会、员”建设，社区科普大学建成率达到80%以上</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深入推进“科普惠农兴村计划”，推动涉农乡镇专业农技协组织发展</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11、举办科普宣传周、全国科普日大型科普活动（3分）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以两办名义或科普周领导小组名义下发专门文件，党政领导参加</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组织开展特色科普活动，科普周和科普日重点活动分别不低于4项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各部门积极组织，群众参与度高，媒体宣传力度大</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12、加快青少年科学教育创新发展（4分）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组织开展青少年科技创新大赛、“金钥匙”科技竞赛、科技模型竞赛等品牌活动，各类科技竞赛活动数量不低于上年、参与学校和学生人数比上年增长5%以上</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积极创建省、市科学教育综合示范学校、STEM教育试点学校、青少年科学工作室和青少年科普教育示范基地；加强青少年科技辅导员培训，培训人数不低于上年</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持续推进流动科技馆进校园活动、有条件的推动中小学生走进科技馆、科研院所实验室</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四、为党和政府科学决策服务</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（10分）</w:t>
            </w: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13、开展建言献策（4分）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紧紧围绕全局工作重点、难点、热点问题，开展决策咨询活动，组织专家提出有针对性、指导性和可操作性的建议和具有较高质量的决策咨询报告</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报送科技工作者建议不少于2篇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14、提炼汇集决策咨询成果</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（6分）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围绕地方经济社会发展新需求和科技新变化，通过开展软课题研究、科技沙龙、高层论坛等方式，提炼汇集一批有价值智库建设成果</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建立健全决策咨询成果资助制度，保证所需经费</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动员科技工作者积极参政议事</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五、加强自身建设</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（15分）</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15、争取党委、政府的领导和支持（3分）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党委、政府专题会办科协工作1次以上</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16、重视经费投入（4分）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每万人科普专项经费支出1万元以上</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经费投入不低于当地财政收入增长幅度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17、强化信息宣传（3分）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信息工作制度健全，有网站、微信等宣传阵地，有专人负责</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对照《东台市科协系统信息工作考评办法（暂行）》，年上报各类信息不低于20条</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18、加强基层组织建设（5分）</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按时报送服务科技工作者和组织建设主要指标进展情况，加强科协组织信息维护更新工作，及时报送新建基层科协组织情况</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大力培育和发展农技协组织，增量提质，围绕新兴产业、学科组建新农技协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乡镇（街道）、村（居）科协组织组建率和按期换届率达100%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六、加分项目</w:t>
            </w:r>
            <w:r>
              <w:rPr>
                <w:rFonts w:hint="eastAsia" w:ascii="方正书宋_GBK" w:hAnsi="方正书宋_GBK" w:eastAsia="方正书宋_GBK" w:cs="方正书宋_GBK"/>
                <w:i w:val="0"/>
                <w:color w:val="000000"/>
                <w:kern w:val="0"/>
                <w:sz w:val="20"/>
                <w:szCs w:val="20"/>
                <w:u w:val="none"/>
                <w:lang w:val="en-US" w:eastAsia="zh-CN" w:bidi="ar"/>
              </w:rPr>
              <w:br w:type="textWrapping"/>
            </w:r>
            <w:r>
              <w:rPr>
                <w:rFonts w:hint="eastAsia" w:ascii="方正书宋_GBK" w:hAnsi="方正书宋_GBK" w:eastAsia="方正书宋_GBK" w:cs="方正书宋_GBK"/>
                <w:i w:val="0"/>
                <w:color w:val="000000"/>
                <w:kern w:val="0"/>
                <w:sz w:val="20"/>
                <w:szCs w:val="20"/>
                <w:u w:val="none"/>
                <w:lang w:val="en-US" w:eastAsia="zh-CN" w:bidi="ar"/>
              </w:rPr>
              <w:t>（15分）</w:t>
            </w: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19、上级表彰奖励</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获得市级以上表彰，每项加1分</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获得盐城市级以上表彰，每项加1.5分</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获得省级以上、中国科协及其他部、委表彰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5</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20、创新性工作</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承办上级科协大型会议或活动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2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方正书宋_GBK" w:hAnsi="方正书宋_GBK" w:eastAsia="方正书宋_GBK" w:cs="方正书宋_GBK"/>
                <w:i w:val="0"/>
                <w:color w:val="000000"/>
                <w:sz w:val="20"/>
                <w:szCs w:val="20"/>
                <w:u w:val="none"/>
              </w:rPr>
            </w:pP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在全国、省、市获肯定，有推广价值的工作</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3</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七、扣分项目（5分）</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21、未按时完成或反馈省、市科协交办、督办的事项</w:t>
            </w:r>
          </w:p>
        </w:tc>
        <w:tc>
          <w:tcPr>
            <w:tcW w:w="7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查实1项扣1分</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5</w:t>
            </w:r>
          </w:p>
        </w:tc>
        <w:tc>
          <w:tcPr>
            <w:tcW w:w="64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书宋_GBK" w:hAnsi="方正书宋_GBK" w:eastAsia="方正书宋_GBK" w:cs="方正书宋_GBK"/>
                <w:i w:val="0"/>
                <w:color w:val="000000"/>
                <w:sz w:val="20"/>
                <w:szCs w:val="20"/>
                <w:u w:val="none"/>
              </w:rPr>
            </w:pPr>
          </w:p>
        </w:tc>
      </w:tr>
    </w:tbl>
    <w:p>
      <w:pPr>
        <w:keepNext w:val="0"/>
        <w:keepLines w:val="0"/>
        <w:widowControl/>
        <w:suppressLineNumbers w:val="0"/>
        <w:spacing w:before="0" w:beforeAutospacing="0" w:after="0" w:afterAutospacing="0" w:line="570" w:lineRule="atLeast"/>
        <w:ind w:right="0"/>
        <w:jc w:val="left"/>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sectPr>
          <w:pgSz w:w="23760" w:h="16781" w:orient="landscape"/>
          <w:pgMar w:top="1417" w:right="1701" w:bottom="1417" w:left="1417" w:header="851" w:footer="850" w:gutter="0"/>
          <w:pgNumType w:fmt="numberInDash"/>
          <w:cols w:space="0" w:num="1"/>
          <w:rtlGutter w:val="0"/>
          <w:docGrid w:type="lines" w:linePitch="316" w:charSpace="0"/>
        </w:sectPr>
      </w:pPr>
    </w:p>
    <w:p>
      <w:pPr>
        <w:keepNext w:val="0"/>
        <w:keepLines w:val="0"/>
        <w:widowControl/>
        <w:suppressLineNumbers w:val="0"/>
        <w:spacing w:before="0" w:beforeAutospacing="0" w:after="0" w:afterAutospacing="0" w:line="570" w:lineRule="atLeast"/>
        <w:ind w:right="0"/>
        <w:jc w:val="left"/>
        <w:rPr>
          <w:rFonts w:hint="eastAsia" w:ascii="方正仿宋_GBK" w:hAnsi="方正仿宋_GBK" w:eastAsia="方正仿宋_GBK" w:cs="方正仿宋_GBK"/>
          <w:b w:val="0"/>
          <w:i w:val="0"/>
          <w:caps w:val="0"/>
          <w:color w:val="000000" w:themeColor="text1"/>
          <w:spacing w:val="0"/>
          <w:kern w:val="0"/>
          <w:sz w:val="32"/>
          <w:szCs w:val="32"/>
          <w:u w:val="none"/>
          <w:lang w:val="en-US" w:eastAsia="zh-CN" w:bidi="ar"/>
          <w14:textFill>
            <w14:solidFill>
              <w14:schemeClr w14:val="tx1"/>
            </w14:solidFill>
          </w14:textFill>
        </w:rPr>
      </w:pPr>
      <w:bookmarkStart w:id="0" w:name="_GoBack"/>
      <w:bookmarkEnd w:id="0"/>
    </w:p>
    <w:sectPr>
      <w:pgSz w:w="11906" w:h="16838"/>
      <w:pgMar w:top="1701" w:right="1417" w:bottom="1417" w:left="1417"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书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705B"/>
    <w:multiLevelType w:val="singleLevel"/>
    <w:tmpl w:val="5A1B705B"/>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E005B"/>
    <w:rsid w:val="25E27EB0"/>
    <w:rsid w:val="2F7842E9"/>
    <w:rsid w:val="39D1161A"/>
    <w:rsid w:val="3B4E005B"/>
    <w:rsid w:val="42F66964"/>
    <w:rsid w:val="56AE6C0B"/>
    <w:rsid w:val="6950273B"/>
    <w:rsid w:val="6E6965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6">
    <w:name w:val="Hyperlink"/>
    <w:basedOn w:val="5"/>
    <w:qFormat/>
    <w:uiPriority w:val="0"/>
    <w:rPr>
      <w:color w:val="0000FF"/>
      <w:u w:val="single"/>
    </w:rPr>
  </w:style>
  <w:style w:type="character" w:customStyle="1" w:styleId="8">
    <w:name w:val="font31"/>
    <w:basedOn w:val="5"/>
    <w:qFormat/>
    <w:uiPriority w:val="0"/>
    <w:rPr>
      <w:rFonts w:hint="eastAsia" w:ascii="宋体" w:hAnsi="宋体" w:eastAsia="宋体" w:cs="宋体"/>
      <w:color w:val="000000"/>
      <w:sz w:val="20"/>
      <w:szCs w:val="20"/>
      <w:u w:val="none"/>
    </w:rPr>
  </w:style>
  <w:style w:type="character" w:customStyle="1" w:styleId="9">
    <w:name w:val="font51"/>
    <w:basedOn w:val="5"/>
    <w:qFormat/>
    <w:uiPriority w:val="0"/>
    <w:rPr>
      <w:rFonts w:hint="eastAsia" w:ascii="宋体" w:hAnsi="宋体" w:eastAsia="宋体" w:cs="宋体"/>
      <w:color w:val="000000"/>
      <w:sz w:val="18"/>
      <w:szCs w:val="18"/>
      <w:u w:val="none"/>
    </w:rPr>
  </w:style>
  <w:style w:type="character" w:customStyle="1" w:styleId="10">
    <w:name w:val="font41"/>
    <w:basedOn w:val="5"/>
    <w:qFormat/>
    <w:uiPriority w:val="0"/>
    <w:rPr>
      <w:rFonts w:hint="eastAsia" w:ascii="方正大黑_GBK" w:hAnsi="方正大黑_GBK" w:eastAsia="方正大黑_GBK" w:cs="方正大黑_GBK"/>
      <w:color w:val="000000"/>
      <w:sz w:val="24"/>
      <w:szCs w:val="24"/>
      <w:u w:val="none"/>
    </w:rPr>
  </w:style>
  <w:style w:type="character" w:customStyle="1" w:styleId="11">
    <w:name w:val="font61"/>
    <w:basedOn w:val="5"/>
    <w:qFormat/>
    <w:uiPriority w:val="0"/>
    <w:rPr>
      <w:rFonts w:hint="eastAsia" w:ascii="方正大黑_GBK" w:hAnsi="方正大黑_GBK" w:eastAsia="方正大黑_GBK" w:cs="方正大黑_GBK"/>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2017-11-17T01:32:00Z</dcterms:created>
  <dc:creator>Administrator</dc:creator>
  <cp:lastModifiedBy>Administrator</cp:lastModifiedBy>
  <cp:lastPrinted>2017-12-04T07:34:00Z</cp:lastPrinted>
  <dcterms:modified xsi:type="dcterms:W3CDTF">2017-12-04T08:48:14Z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